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03843461" w14:textId="51835A95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</w:t>
      </w:r>
      <w:r w:rsidR="002F50C5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.0</w:t>
      </w:r>
      <w:r w:rsidR="00774D8B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774D8B">
        <w:rPr>
          <w:rFonts w:ascii="Times New Roman" w:hAnsi="Times New Roman" w:cs="Times New Roman"/>
          <w:b/>
          <w:i/>
          <w:sz w:val="24"/>
          <w:szCs w:val="24"/>
          <w:lang w:val="ru-RU"/>
        </w:rPr>
        <w:t>Электроника ни наноэлектроника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3736DD32" w14:textId="4D476F11" w:rsidR="00774D8B" w:rsidRPr="00774D8B" w:rsidRDefault="00774D8B">
      <w:pPr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Магистерская программа- «</w:t>
      </w:r>
      <w:r w:rsidRPr="00774D8B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Микроэлектронные схемы и системы»</w:t>
      </w:r>
    </w:p>
    <w:p w14:paraId="01DA1135" w14:textId="57FD8A89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9711E7">
        <w:rPr>
          <w:rFonts w:ascii="Times New Roman" w:hAnsi="Times New Roman" w:cs="Times New Roman"/>
          <w:b/>
          <w:sz w:val="24"/>
          <w:szCs w:val="24"/>
        </w:rPr>
        <w:t>6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tbl>
      <w:tblPr>
        <w:tblStyle w:val="a3"/>
        <w:tblW w:w="14220" w:type="dxa"/>
        <w:tblInd w:w="-725" w:type="dxa"/>
        <w:tblLook w:val="04A0" w:firstRow="1" w:lastRow="0" w:firstColumn="1" w:lastColumn="0" w:noHBand="0" w:noVBand="1"/>
      </w:tblPr>
      <w:tblGrid>
        <w:gridCol w:w="1675"/>
        <w:gridCol w:w="2460"/>
        <w:gridCol w:w="6472"/>
        <w:gridCol w:w="3613"/>
      </w:tblGrid>
      <w:tr w:rsidR="006C1066" w:rsidRPr="00E00CB4" w14:paraId="2B758539" w14:textId="77777777" w:rsidTr="00FB72AF">
        <w:tc>
          <w:tcPr>
            <w:tcW w:w="1675" w:type="dxa"/>
          </w:tcPr>
          <w:p w14:paraId="25D2D8ED" w14:textId="3B8875C9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460" w:type="dxa"/>
          </w:tcPr>
          <w:p w14:paraId="24D8B832" w14:textId="7D1B8372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6472" w:type="dxa"/>
          </w:tcPr>
          <w:p w14:paraId="291F1435" w14:textId="238EAE0B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3613" w:type="dxa"/>
          </w:tcPr>
          <w:p w14:paraId="2856F804" w14:textId="33B798C4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774D8B" w:rsidRPr="00E00CB4" w14:paraId="525A0A67" w14:textId="77777777" w:rsidTr="00FB72AF">
        <w:tc>
          <w:tcPr>
            <w:tcW w:w="1675" w:type="dxa"/>
          </w:tcPr>
          <w:p w14:paraId="165E684D" w14:textId="6BDFFB7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Б1.О.01</w:t>
            </w:r>
          </w:p>
        </w:tc>
        <w:tc>
          <w:tcPr>
            <w:tcW w:w="2460" w:type="dxa"/>
          </w:tcPr>
          <w:p w14:paraId="3ED409B8" w14:textId="715445F8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Компьютерные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технологии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72" w:type="dxa"/>
          </w:tcPr>
          <w:p w14:paraId="514DB086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Базовые свойства документа. Математика в LATEX. Рисунки. Таблицы. Счетчики и макрокоманды. Оформление документа. Работа с библиографией. Работа с графикой. Оформление презентаций. Базовые средства численного анализа в программе Origin. Составление научных графиков в программе Origin.</w:t>
            </w:r>
          </w:p>
          <w:p w14:paraId="2C79ECE8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Компьютерная верстка давно стала неотъемлимой частью издательской деятельности. Развитие систем на базе TeXа привело к тому, что они де-факто стали стандартом в издательстве научно-технической литературы, с одной стороны позволяя быстро и качественно подготавливать к печати тексты с большим количеством формул, таблиц и схем, а с другой – облегчая и ускоряя процесс сотрудничества с издательством. Предлагаемый курс посвящен изучению системы разметки и программирования LaTeX и программного обеспечения для численного анализа и научной графики Origin (версии 2019).</w:t>
            </w:r>
          </w:p>
          <w:p w14:paraId="5C824D28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 преподавания дисциплин: Целью курса является формирование у обучающихся представлений об основных принципах работы издательских систем; знакомство студентов с основными терминами и параметрами </w:t>
            </w: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типографской верстки; овладевание навыками набора структурированного текста; изучение технических приемов для набора сложных математических формул; численный анализ большого набора данных, составление научных графиков.</w:t>
            </w:r>
          </w:p>
          <w:p w14:paraId="0DD6DF4F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задача: Задачи курса состоят в изложении базовых средств типографской системы TeX, ознакомлении базовых методов обработки экспериментальных данных в программе Origin.</w:t>
            </w:r>
          </w:p>
          <w:p w14:paraId="0741A322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методы проведения занятий, лекции, практические занятия.</w:t>
            </w:r>
          </w:p>
          <w:p w14:paraId="7C1C0320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Список литературы: содержит 3 наименований книг.</w:t>
            </w:r>
          </w:p>
          <w:p w14:paraId="6785B713" w14:textId="59B0D02B" w:rsidR="00774D8B" w:rsidRPr="002A7CC1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Базовые свойства документа. Математика в LATEX. Рисунки. Таблицы. Счетчики и макрокоманды. Оформление документа. Работа с библиографией. Работа с графикой. Оформление презентаций. Базовые средства численного анализа в программе Origin. Составление научных графиков в программе Origin.</w:t>
            </w:r>
          </w:p>
        </w:tc>
        <w:tc>
          <w:tcPr>
            <w:tcW w:w="3613" w:type="dxa"/>
          </w:tcPr>
          <w:p w14:paraId="4B8B4718" w14:textId="2F07B680" w:rsidR="005F78A9" w:rsidRDefault="00327478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УК-3,</w:t>
            </w:r>
            <w:r w:rsidR="005F78A9">
              <w:rPr>
                <w:rFonts w:ascii="Times New Roman" w:hAnsi="Times New Roman" w:cs="Times New Roman"/>
                <w:lang w:val="ru-RU"/>
              </w:rPr>
              <w:t xml:space="preserve"> ОПК-4:</w:t>
            </w:r>
          </w:p>
          <w:p w14:paraId="4A4D6355" w14:textId="5519CFF2" w:rsidR="005F78A9" w:rsidRP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</w:t>
            </w:r>
          </w:p>
          <w:p w14:paraId="7F06BA85" w14:textId="77777777" w:rsidR="005F78A9" w:rsidRP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1A67FF9E" w14:textId="13804328" w:rsidR="00327478" w:rsidRDefault="00327478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FCD4EF0" w14:textId="55F118B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ОПК-4.1; ОПК-4.2; ОПК-4.3</w:t>
            </w:r>
          </w:p>
        </w:tc>
      </w:tr>
      <w:tr w:rsidR="00774D8B" w:rsidRPr="00E00CB4" w14:paraId="3DE03F7E" w14:textId="77777777" w:rsidTr="00FB72AF">
        <w:tc>
          <w:tcPr>
            <w:tcW w:w="1675" w:type="dxa"/>
          </w:tcPr>
          <w:p w14:paraId="3D401F3B" w14:textId="138322F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Б1.О.02</w:t>
            </w:r>
          </w:p>
        </w:tc>
        <w:tc>
          <w:tcPr>
            <w:tcW w:w="2460" w:type="dxa"/>
          </w:tcPr>
          <w:p w14:paraId="5FFAE1FD" w14:textId="510CB4CC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и технология электронной компонентной базы</w:t>
            </w:r>
          </w:p>
        </w:tc>
        <w:tc>
          <w:tcPr>
            <w:tcW w:w="6472" w:type="dxa"/>
          </w:tcPr>
          <w:p w14:paraId="36BC92A8" w14:textId="7C5BB2FA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знаний о компонентах микроэлектронных средств, физических принципах их функционирования, характеристиках, конструкциях, особенностях применения; изучение методов проектирования компонентов микроэлектронных средств.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-пассивные и активные компоненты микроэлектронных средств;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-функциональные и паразитные компоненты микроэлектронных средств;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-конструкции и технологии микроэлектронных резисторов;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-конструкции и технологии микроэлектронных конденсаторов;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-конструкции и технологии микроэлектронных индуктивностей;                                                  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-микроэлектронные управляемые компоненты;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-сенсоры;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-оптоэлектронные компоненты;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-интегральные схемы.</w:t>
            </w:r>
          </w:p>
        </w:tc>
        <w:tc>
          <w:tcPr>
            <w:tcW w:w="3613" w:type="dxa"/>
          </w:tcPr>
          <w:p w14:paraId="51DD91DB" w14:textId="1D4D80D1" w:rsid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ОПК-3:</w:t>
            </w:r>
          </w:p>
          <w:p w14:paraId="108CBFC0" w14:textId="712D2E7A" w:rsid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5549CB4B" w14:textId="0E32E73C" w:rsidR="00A9771E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7B531882" w14:textId="41539A1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ОПК-3.2; ОПК-3.3</w:t>
            </w:r>
          </w:p>
        </w:tc>
      </w:tr>
      <w:tr w:rsidR="00774D8B" w:rsidRPr="00E00CB4" w14:paraId="743F14C5" w14:textId="77777777" w:rsidTr="00FB72AF">
        <w:trPr>
          <w:trHeight w:val="170"/>
        </w:trPr>
        <w:tc>
          <w:tcPr>
            <w:tcW w:w="1675" w:type="dxa"/>
          </w:tcPr>
          <w:p w14:paraId="2A556E4C" w14:textId="3F2047A2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lastRenderedPageBreak/>
              <w:t>Б1.О.03</w:t>
            </w:r>
          </w:p>
        </w:tc>
        <w:tc>
          <w:tcPr>
            <w:tcW w:w="2460" w:type="dxa"/>
          </w:tcPr>
          <w:p w14:paraId="2A751BC6" w14:textId="5A1520BA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Иностранный язык в профессиональной сфере</w:t>
            </w:r>
          </w:p>
        </w:tc>
        <w:tc>
          <w:tcPr>
            <w:tcW w:w="6472" w:type="dxa"/>
          </w:tcPr>
          <w:p w14:paraId="69B73D50" w14:textId="1CB00B0C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формирование коммуникативной языковой компетенции, обеспечивающей устное и письменное общение на профессиональные темы.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Дисциплина ориентирует на использование иностранного языка в процессе профессиональной деятельности: работу с иноязычными текстами с целью извлечения профессионально значимой информации.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Основные дидактические единицы (разделы):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темы и проблемы в профессии;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-тексты;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-ситуации общения профессиональной сфере,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-языковой и речевой материал профессиональной сфере;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-коммуникативно-прагматические умения;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-стратегии и приемы самостоятельной работы над языком и речью;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-оформление документации в профессиональной сфере.</w:t>
            </w:r>
          </w:p>
        </w:tc>
        <w:tc>
          <w:tcPr>
            <w:tcW w:w="3613" w:type="dxa"/>
          </w:tcPr>
          <w:p w14:paraId="2449A4AB" w14:textId="3F4AEE65" w:rsidR="005F78A9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УК-4, УК-5</w:t>
            </w:r>
            <w:r w:rsidR="00FB72AF"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7D662BBE" w14:textId="4C86D69C" w:rsidR="00B379C4" w:rsidRP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</w:t>
            </w:r>
          </w:p>
          <w:p w14:paraId="18638A96" w14:textId="1EA8DB43" w:rsidR="00327478" w:rsidRDefault="00327478" w:rsidP="00327478">
            <w:pPr>
              <w:rPr>
                <w:rFonts w:ascii="Times New Roman" w:hAnsi="Times New Roman" w:cs="Times New Roman"/>
                <w:lang w:val="ru-RU"/>
              </w:rPr>
            </w:pPr>
          </w:p>
          <w:p w14:paraId="6D82963B" w14:textId="2D1EDCFB" w:rsidR="00A9771E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1E8CE0A" w14:textId="77777777" w:rsidR="00774D8B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УК-5.1; УК-5.2; УК-5.3; </w:t>
            </w:r>
          </w:p>
          <w:p w14:paraId="35B823B8" w14:textId="38A87F92" w:rsidR="00FB72AF" w:rsidRPr="00FB72AF" w:rsidRDefault="00FB72AF" w:rsidP="00774D8B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774D8B" w:rsidRPr="00E00CB4" w14:paraId="02AB879A" w14:textId="77777777" w:rsidTr="00FB72AF">
        <w:tc>
          <w:tcPr>
            <w:tcW w:w="1675" w:type="dxa"/>
          </w:tcPr>
          <w:p w14:paraId="05C9D21F" w14:textId="3A8500EF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Б1.О.04</w:t>
            </w:r>
          </w:p>
        </w:tc>
        <w:tc>
          <w:tcPr>
            <w:tcW w:w="2460" w:type="dxa"/>
          </w:tcPr>
          <w:p w14:paraId="2A8EAAFB" w14:textId="579717C6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Тестопригодное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микроэлектронных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6472" w:type="dxa"/>
          </w:tcPr>
          <w:p w14:paraId="3E42301B" w14:textId="6ECC37E3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основ теории и методов проектирования, анализа и моделирования удобных к тестированию и самотестируемых микроэлектронных схем и систем.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-важность тестирования;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-процедура тестирования в процесс проектирования и производства микроэлектронных средств;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-последовательное тестирование;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-алгоритмы автоматизированной генерации тестов;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-полное и  частичное  последовательное тестирование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-процесс разработки системы последовательного тестирования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-архитектура встроенного самотестирования;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JTAG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-стандарт (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IEEE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1149.1)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-языки описания тестирования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-маршрут тестопригодного проектирования микроэлектронных средств.</w:t>
            </w:r>
          </w:p>
        </w:tc>
        <w:tc>
          <w:tcPr>
            <w:tcW w:w="3613" w:type="dxa"/>
          </w:tcPr>
          <w:p w14:paraId="2403A84A" w14:textId="54B566B4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УК-2, ОПК-3:</w:t>
            </w:r>
          </w:p>
          <w:p w14:paraId="4E31E5A6" w14:textId="279AD63E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F9E82B1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0C3C5C3F" w14:textId="3B5BE64A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УК-2.1; УК-2.2; УК-2.3; ОПК-3.1; ОПК-3.2; ОПК-3.3</w:t>
            </w:r>
          </w:p>
        </w:tc>
      </w:tr>
      <w:tr w:rsidR="00774D8B" w:rsidRPr="00BA13AA" w14:paraId="436EF5C9" w14:textId="77777777" w:rsidTr="00FB72AF">
        <w:tc>
          <w:tcPr>
            <w:tcW w:w="1675" w:type="dxa"/>
          </w:tcPr>
          <w:p w14:paraId="215FBAE2" w14:textId="474F50B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Б1.О.05</w:t>
            </w:r>
          </w:p>
        </w:tc>
        <w:tc>
          <w:tcPr>
            <w:tcW w:w="2460" w:type="dxa"/>
          </w:tcPr>
          <w:p w14:paraId="7091328F" w14:textId="1752E3E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Макетирование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микроэлектронных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6472" w:type="dxa"/>
          </w:tcPr>
          <w:p w14:paraId="0D4D9C93" w14:textId="5BF9EBF9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Целью дисциплины является изучение основных принципов и методов макетирования микроэлектронных средств, а также особенностей и различий аппаратных и программных принципов макетирования. 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-программируемые логические интегральные схемы (ПЛИС);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-программируемые пользователем вентильные матрицы (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-маршрут проектирования на основе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производители и архитектуры: 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Xilinx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Altera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Actel</w:t>
            </w:r>
            <w:proofErr w:type="spellEnd"/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Lattice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Semiconductor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Atmel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-связанные с макетированием оборудование, инструменты и программное обеспечение;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-применение языков описания аппаратных средств (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Verilog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) при макетировании;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-макетирование и тестирование;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-функциональное и временное тестирование;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инструменты тестирования используемые на этапе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-структура печатных плат на основе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</w:p>
        </w:tc>
        <w:tc>
          <w:tcPr>
            <w:tcW w:w="3613" w:type="dxa"/>
          </w:tcPr>
          <w:p w14:paraId="49E92B2E" w14:textId="3332C694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ОПК-4, ПК-3:</w:t>
            </w:r>
          </w:p>
          <w:p w14:paraId="75B0A45D" w14:textId="4EFDAEFC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1F319478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7AF7B77C" w14:textId="3DF8DAA2" w:rsidR="00FB72AF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ОПК-4.1; ОПК-4.2; ОПК-4.3; </w:t>
            </w:r>
          </w:p>
          <w:p w14:paraId="757C7A5B" w14:textId="0DA7D73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774D8B" w:rsidRPr="00A9771E" w14:paraId="7EE1EF44" w14:textId="77777777" w:rsidTr="00FB72AF">
        <w:tc>
          <w:tcPr>
            <w:tcW w:w="1675" w:type="dxa"/>
          </w:tcPr>
          <w:p w14:paraId="4ABD9846" w14:textId="39579981" w:rsidR="00774D8B" w:rsidRPr="002A7CC1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lastRenderedPageBreak/>
              <w:t>Б1.О.06</w:t>
            </w:r>
          </w:p>
        </w:tc>
        <w:tc>
          <w:tcPr>
            <w:tcW w:w="2460" w:type="dxa"/>
          </w:tcPr>
          <w:p w14:paraId="6687890C" w14:textId="13E1B3A7" w:rsidR="00774D8B" w:rsidRPr="002A7CC1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электронных систем смешанного сигнала</w:t>
            </w:r>
          </w:p>
        </w:tc>
        <w:tc>
          <w:tcPr>
            <w:tcW w:w="6472" w:type="dxa"/>
          </w:tcPr>
          <w:p w14:paraId="78A18678" w14:textId="07076937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основных принципов и методов проектирования  электронных средств смешанного сигнала, а также особенностей методов проектирования и применения разновидных систем смешанного сигнала на различных этапах проектирования.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-сравнение аналоговых и дискретных временных сигналов;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-характеристики систем выбор и хранения информации;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-цифро-аналоговые преобразователи (ЦАП);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-аналогово-цифровые преобразователи (АЦП);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-резистивные ЦАП;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-2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степенные сети;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-ЦАП с суммированием токов;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-ЦАП с перераспределением заряда;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-мгновенные АЦП;    -конвейерные АЦП;   -интегральные АЦП</w:t>
            </w:r>
          </w:p>
        </w:tc>
        <w:tc>
          <w:tcPr>
            <w:tcW w:w="3613" w:type="dxa"/>
          </w:tcPr>
          <w:p w14:paraId="1E8A847F" w14:textId="29286016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УК-6, ОПК-4</w:t>
            </w:r>
          </w:p>
          <w:p w14:paraId="06492D9B" w14:textId="61A188B0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6677A223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07462362" w14:textId="77777777" w:rsidR="004D6A17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2E440823" w14:textId="306E93EE" w:rsidR="004D6A17" w:rsidRPr="002A7CC1" w:rsidRDefault="00774D8B" w:rsidP="004D6A17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ОПК-4.1; ОПК-4.2; ОПК-4.3; </w:t>
            </w:r>
          </w:p>
          <w:p w14:paraId="67B0A61F" w14:textId="28C80CD1" w:rsidR="00774D8B" w:rsidRPr="002A7CC1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4D8B" w:rsidRPr="00327478" w14:paraId="6F126DCA" w14:textId="77777777" w:rsidTr="00FB72AF">
        <w:tc>
          <w:tcPr>
            <w:tcW w:w="1675" w:type="dxa"/>
          </w:tcPr>
          <w:p w14:paraId="0E45E830" w14:textId="19E93072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Б1.В.01</w:t>
            </w:r>
          </w:p>
        </w:tc>
        <w:tc>
          <w:tcPr>
            <w:tcW w:w="2460" w:type="dxa"/>
          </w:tcPr>
          <w:p w14:paraId="2AE92D84" w14:textId="34E62A1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Цифровая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обработка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сигналов</w:t>
            </w:r>
            <w:proofErr w:type="spellEnd"/>
          </w:p>
        </w:tc>
        <w:tc>
          <w:tcPr>
            <w:tcW w:w="6472" w:type="dxa"/>
          </w:tcPr>
          <w:p w14:paraId="4E83DDA5" w14:textId="21FF8687" w:rsidR="00774D8B" w:rsidRPr="00AD5CB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фундаментальной теории цифровой обработки сигналов (ЦОС) в части базовых методов и алгоритмов ЦОС, инвариантных относитель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но физической природы сигнала.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-основные типы сигналов. Нормирование времени;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-линейные дискретные системы (ЛДС) 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-математическое описание ЛДС;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-структура (структурная схема) ЛДС;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-математическое описание ЛДС в частотной области;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-цифровые фильтры (ЦФ) 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-синтез цифровых фильтров;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-эффекты квантования в ЦФ;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-дискретное преобразование Фурье;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-быстрое преобразование Фурье.</w:t>
            </w:r>
          </w:p>
        </w:tc>
        <w:tc>
          <w:tcPr>
            <w:tcW w:w="3613" w:type="dxa"/>
          </w:tcPr>
          <w:p w14:paraId="57552346" w14:textId="648EB663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УК-2:</w:t>
            </w:r>
          </w:p>
          <w:p w14:paraId="00DE1E47" w14:textId="7BC18B0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75058966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3DAE1BA" w14:textId="51F7D08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</w:tc>
      </w:tr>
      <w:tr w:rsidR="00774D8B" w:rsidRPr="00327478" w14:paraId="0B58331E" w14:textId="77777777" w:rsidTr="00FB72AF">
        <w:tc>
          <w:tcPr>
            <w:tcW w:w="1675" w:type="dxa"/>
          </w:tcPr>
          <w:p w14:paraId="11DD8CC0" w14:textId="1A173A9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Б1.В.02</w:t>
            </w:r>
          </w:p>
        </w:tc>
        <w:tc>
          <w:tcPr>
            <w:tcW w:w="2460" w:type="dxa"/>
          </w:tcPr>
          <w:p w14:paraId="7B6D6C00" w14:textId="7839C96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микроэлектронных средств с низким энергопотреблением</w:t>
            </w:r>
          </w:p>
        </w:tc>
        <w:tc>
          <w:tcPr>
            <w:tcW w:w="6472" w:type="dxa"/>
          </w:tcPr>
          <w:p w14:paraId="2FD53C6E" w14:textId="6617751F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проектирования, анализа, моделирования и оптимизации микроэлектронных средств с низким энергопотреблением.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-важность проектирование микроэлектронных средств с низким энергопотреблением;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-области применения микроэлектроники с низким энергопотреблением;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-источникам питания маломощных микроэлектронных устройств;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-преимущества проектирования микроэлектронных средств с низким энергопотреблением;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-источники энергопотребления КМОП устройств;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-компоненты мощности: переключение мощности, мощность короткого замыкания, мощность рассеяния и статическая мощность;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-встроенные КМОП емкости, внешние емкости и емкости межсоединений;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-методы снижения динамической мощности;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-снижение напряжение питания;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-зависимость энергопотребления от напряжения и задержки питания</w:t>
            </w:r>
          </w:p>
        </w:tc>
        <w:tc>
          <w:tcPr>
            <w:tcW w:w="3613" w:type="dxa"/>
          </w:tcPr>
          <w:p w14:paraId="453157B5" w14:textId="11C8A5A5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ПК-1:</w:t>
            </w:r>
          </w:p>
          <w:p w14:paraId="1A2A8D91" w14:textId="01D0446E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11D3BA2E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227C0854" w14:textId="5987535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774D8B" w:rsidRPr="00327478" w14:paraId="622888D4" w14:textId="77777777" w:rsidTr="00FB72AF">
        <w:tc>
          <w:tcPr>
            <w:tcW w:w="1675" w:type="dxa"/>
          </w:tcPr>
          <w:p w14:paraId="595AB0C0" w14:textId="229CC2F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Б1.В.03</w:t>
            </w:r>
          </w:p>
        </w:tc>
        <w:tc>
          <w:tcPr>
            <w:tcW w:w="2460" w:type="dxa"/>
          </w:tcPr>
          <w:p w14:paraId="073B8C5F" w14:textId="04D5E1D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узлов ввода / вывода интегральных схем</w:t>
            </w:r>
          </w:p>
        </w:tc>
        <w:tc>
          <w:tcPr>
            <w:tcW w:w="6472" w:type="dxa"/>
          </w:tcPr>
          <w:p w14:paraId="1284CB17" w14:textId="3F40004F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основных принципов и методов проектирования  электронных средств смешанного сигнала, а также особенностей методов проектирования и применения разновидных систем смешанного сигнала на различных этапах проектирования.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-сравнение аналоговых и дискретных временных сигналов;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-характеристики систем выбор и хранения информации;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-цифро-аналоговые преобразователи (ЦАП);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-аналогово-цифровые преобразователи (АЦП);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-резистивные ЦАП;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-2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степенные сети;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-ЦАП с суммированием токов;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-ЦАП с перераспределением заряда;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-мгновенные АЦП;  конвейерные АЦП;  интегральные АЦП</w:t>
            </w:r>
          </w:p>
        </w:tc>
        <w:tc>
          <w:tcPr>
            <w:tcW w:w="3613" w:type="dxa"/>
          </w:tcPr>
          <w:p w14:paraId="36E0950A" w14:textId="057ABCB8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ПК-3</w:t>
            </w:r>
          </w:p>
          <w:p w14:paraId="707DD5AC" w14:textId="4B7798F5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203D417E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0ED2E74" w14:textId="7B40F51F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0B6FFC23" w14:textId="50A6871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E00CB4" w14:paraId="04977630" w14:textId="77777777" w:rsidTr="00FB72AF">
        <w:tc>
          <w:tcPr>
            <w:tcW w:w="1675" w:type="dxa"/>
          </w:tcPr>
          <w:p w14:paraId="588BE115" w14:textId="2D7F9F9C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Б1.В.04</w:t>
            </w:r>
          </w:p>
        </w:tc>
        <w:tc>
          <w:tcPr>
            <w:tcW w:w="2460" w:type="dxa"/>
          </w:tcPr>
          <w:p w14:paraId="0946C0F8" w14:textId="67B93C1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Передовые методы проектирования интегральных схем</w:t>
            </w:r>
          </w:p>
        </w:tc>
        <w:tc>
          <w:tcPr>
            <w:tcW w:w="6472" w:type="dxa"/>
          </w:tcPr>
          <w:p w14:paraId="7A659181" w14:textId="742F233D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изучение теории и практики алгоритмов автоматизированного проектирования интегральных схем на различных уровнях абстракции и разной конструктивной иерархии. </w:t>
            </w:r>
            <w:r w:rsidRPr="00AD5CBE">
              <w:rPr>
                <w:rFonts w:ascii="Times New Roman" w:eastAsia="Times New Roman" w:hAnsi="Times New Roman" w:cs="Times New Roman"/>
                <w:color w:val="FF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маршруты проектирования и программно-инструментальные средства;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базовые алгоритмы проектирования и их сложность;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схемотехническое проектирование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базовые алгоритмы физического проектирования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алгоритмы разбиения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алгоритмы размещения элементов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 алгоритмы трассировки интегральных схем.                                                                                                                                                               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особенности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физического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проектирования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интегральных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схем</w:t>
            </w:r>
            <w:proofErr w:type="spellEnd"/>
          </w:p>
        </w:tc>
        <w:tc>
          <w:tcPr>
            <w:tcW w:w="3613" w:type="dxa"/>
          </w:tcPr>
          <w:p w14:paraId="4AC9C25B" w14:textId="4A8FEDA8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ПК-4</w:t>
            </w:r>
          </w:p>
          <w:p w14:paraId="53ED8EEC" w14:textId="21D6B2B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F9427CD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D8C8919" w14:textId="77777777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258BF089" w14:textId="0E9D28CA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327478" w14:paraId="0C62F58B" w14:textId="77777777" w:rsidTr="00FB72AF">
        <w:tc>
          <w:tcPr>
            <w:tcW w:w="1675" w:type="dxa"/>
          </w:tcPr>
          <w:p w14:paraId="7E70AABE" w14:textId="3C66754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Б1.В.06</w:t>
            </w:r>
          </w:p>
        </w:tc>
        <w:tc>
          <w:tcPr>
            <w:tcW w:w="2460" w:type="dxa"/>
          </w:tcPr>
          <w:p w14:paraId="435327D2" w14:textId="4C4A904C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Встроенные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системы</w:t>
            </w:r>
            <w:proofErr w:type="spellEnd"/>
          </w:p>
        </w:tc>
        <w:tc>
          <w:tcPr>
            <w:tcW w:w="6472" w:type="dxa"/>
          </w:tcPr>
          <w:p w14:paraId="682B8A50" w14:textId="6A543C60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t>Целью дисциплины является</w:t>
            </w:r>
            <w:r w:rsidRPr="00AD5CB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t>изучение</w:t>
            </w:r>
            <w:r w:rsidRPr="00AD5CB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t>теоретических и практических основ проектирования встроенных систем электронных средств, а также принципов проектирования встроенных систем на основе программируемых логических вентильных матриц.</w:t>
            </w: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A9771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-цели использования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-обзор существующих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-виды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-функции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-логическое моделирование;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-компоненты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-виды криптопроцессоров, криптоалгоритмы;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-распределенные встроенные системы управления.</w:t>
            </w:r>
          </w:p>
        </w:tc>
        <w:tc>
          <w:tcPr>
            <w:tcW w:w="3613" w:type="dxa"/>
          </w:tcPr>
          <w:p w14:paraId="3BF75B7E" w14:textId="34D66EF4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ПК-3</w:t>
            </w:r>
          </w:p>
          <w:p w14:paraId="657B07B6" w14:textId="746D5F95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2574BC7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709754B3" w14:textId="216B5B16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696615E6" w14:textId="2E9229AB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327478" w14:paraId="3B2D7D1F" w14:textId="77777777" w:rsidTr="00FB72AF">
        <w:tc>
          <w:tcPr>
            <w:tcW w:w="1675" w:type="dxa"/>
          </w:tcPr>
          <w:p w14:paraId="4C5CAA4A" w14:textId="69E26BAA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Б1.В.ДВ.01.01</w:t>
            </w:r>
          </w:p>
        </w:tc>
        <w:tc>
          <w:tcPr>
            <w:tcW w:w="2460" w:type="dxa"/>
          </w:tcPr>
          <w:p w14:paraId="19FDA563" w14:textId="2E495B6F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Информационные технологии в научных исследованиях</w:t>
            </w:r>
          </w:p>
        </w:tc>
        <w:tc>
          <w:tcPr>
            <w:tcW w:w="6472" w:type="dxa"/>
          </w:tcPr>
          <w:p w14:paraId="32BE8BE6" w14:textId="20481C47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развить систему знаний, умений и навыков в области использования информационных и коммуникационных технологий в научных исследованиях в целом и в профессиональной деятельности в частности.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онные системы и сети, в том числе, глобальные компьютерные сети;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lastRenderedPageBreak/>
              <w:t xml:space="preserve">Основные дидактические единицы (разделы): 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-информатизация общества как социальный процесс и его основные характеристики;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-гуманитарные и технологические аспекты информатизации;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средства в профессиональной деятельности;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-основные программные средства современных информационных технологий;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-прикладные программные продукты общего и специального назначения;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-особенности современных технологий решения задач текстовой, табличной и графической обработки;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-подготовка научных и проектных материалов в текстовом редакторе;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-оформление результатов научных исследований с использованием презентаций;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-применение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Internet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 технологий в профессиональной деятельности;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-особенности профессионального общения с использованием современных средств коммуникаций</w:t>
            </w:r>
          </w:p>
        </w:tc>
        <w:tc>
          <w:tcPr>
            <w:tcW w:w="3613" w:type="dxa"/>
          </w:tcPr>
          <w:p w14:paraId="7F47D308" w14:textId="38555452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УК-4 </w:t>
            </w:r>
          </w:p>
          <w:p w14:paraId="1CECF2BB" w14:textId="32A52A2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6D369E82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8056C1A" w14:textId="77777777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309D497" w14:textId="3C90A76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327478" w14:paraId="3EAFFB8D" w14:textId="77777777" w:rsidTr="00FB72AF">
        <w:tc>
          <w:tcPr>
            <w:tcW w:w="1675" w:type="dxa"/>
          </w:tcPr>
          <w:p w14:paraId="6E1D7AC2" w14:textId="4F4582C5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Б1.В.ДВ.01.02</w:t>
            </w:r>
          </w:p>
        </w:tc>
        <w:tc>
          <w:tcPr>
            <w:tcW w:w="2460" w:type="dxa"/>
          </w:tcPr>
          <w:p w14:paraId="7BFB4462" w14:textId="38B6AA6A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Использование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MatLab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профессии</w:t>
            </w:r>
            <w:proofErr w:type="spellEnd"/>
          </w:p>
        </w:tc>
        <w:tc>
          <w:tcPr>
            <w:tcW w:w="6472" w:type="dxa"/>
          </w:tcPr>
          <w:p w14:paraId="6343BF4A" w14:textId="77777777" w:rsidR="00774D8B" w:rsidRPr="00A9771E" w:rsidRDefault="00AD5CBE" w:rsidP="00774D8B">
            <w:pP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Целью дисциплины является приобретение теоретических знаний о методах математической обработки данных и практических навыков использования программы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Matlab</w:t>
            </w:r>
            <w:proofErr w:type="spellEnd"/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в задачах моделирования и проектирования электронных средств.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-численные методы вычислений                                                                                                                                                                                        -математическая обработка данных                                                                                                                                                                                  -математическое моделирование электронных средств в программе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Matlab</w:t>
            </w:r>
            <w:proofErr w:type="spellEnd"/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                                                                                                            -проектирование электронных систем и устройств.</w:t>
            </w:r>
          </w:p>
          <w:p w14:paraId="717B509F" w14:textId="227E6FC8" w:rsidR="00AD5CBE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13" w:type="dxa"/>
          </w:tcPr>
          <w:p w14:paraId="4F811ACB" w14:textId="1472FD8D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</w:t>
            </w:r>
          </w:p>
          <w:p w14:paraId="00B608CD" w14:textId="37F16E7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0755966E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23B4099B" w14:textId="77777777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2D0C8B1" w14:textId="1A75C99D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E00CB4" w14:paraId="1CFF706A" w14:textId="77777777" w:rsidTr="00FB72AF">
        <w:tc>
          <w:tcPr>
            <w:tcW w:w="1675" w:type="dxa"/>
          </w:tcPr>
          <w:p w14:paraId="1E915B07" w14:textId="667EA31A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Б1.В.ДВ.02.01</w:t>
            </w:r>
          </w:p>
        </w:tc>
        <w:tc>
          <w:tcPr>
            <w:tcW w:w="2460" w:type="dxa"/>
          </w:tcPr>
          <w:p w14:paraId="495DED37" w14:textId="234411DC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Программные инструментальные средства автоматизированного проектирования интегральных схем</w:t>
            </w:r>
          </w:p>
        </w:tc>
        <w:tc>
          <w:tcPr>
            <w:tcW w:w="6472" w:type="dxa"/>
          </w:tcPr>
          <w:p w14:paraId="3362305F" w14:textId="62EDBD82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Изучение основ общесистемного и прикладного программного обеспечения систем автоматизированного проектирования электронных средств, математического моделирования электронных средств.   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-общесистемное программное обеспечение автоматизированного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-прикладное программное обеспечение автоматизированного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средства информационного обеспечения автоматизированного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инструменты автоматизированного проектирования системного уровня;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логического синтеза;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схемотехнического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физического проектирования: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верификации.</w:t>
            </w:r>
          </w:p>
        </w:tc>
        <w:tc>
          <w:tcPr>
            <w:tcW w:w="3613" w:type="dxa"/>
          </w:tcPr>
          <w:p w14:paraId="4E1A5243" w14:textId="324B20CD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</w:t>
            </w:r>
          </w:p>
          <w:p w14:paraId="6046B6B1" w14:textId="662674F8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55A4470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2ED64CC9" w14:textId="07361791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58E67ABC" w14:textId="4132C6E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9711E7" w:rsidRPr="00E00CB4" w14:paraId="56F31BBB" w14:textId="77777777" w:rsidTr="00FB72AF">
        <w:tc>
          <w:tcPr>
            <w:tcW w:w="1675" w:type="dxa"/>
          </w:tcPr>
          <w:p w14:paraId="20CBD6D4" w14:textId="056DF09A" w:rsidR="009711E7" w:rsidRPr="002A7CC1" w:rsidRDefault="009711E7" w:rsidP="00971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Б1.В.ДВ.02.02</w:t>
            </w:r>
          </w:p>
        </w:tc>
        <w:tc>
          <w:tcPr>
            <w:tcW w:w="2460" w:type="dxa"/>
          </w:tcPr>
          <w:p w14:paraId="46FD3657" w14:textId="65B408F4" w:rsidR="009711E7" w:rsidRPr="002A7CC1" w:rsidRDefault="009711E7" w:rsidP="00971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Математические методы автоматизированного проектирования интегральных схем</w:t>
            </w:r>
          </w:p>
        </w:tc>
        <w:tc>
          <w:tcPr>
            <w:tcW w:w="6472" w:type="dxa"/>
          </w:tcPr>
          <w:p w14:paraId="7B1A91B3" w14:textId="00C7CDA1" w:rsidR="009711E7" w:rsidRPr="002A7CC1" w:rsidRDefault="009711E7" w:rsidP="00971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Изучение основ технологии создания и использования математического обеспечения процесса проектирования.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-постановка и примеры задач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-структурно-параметрическое описание объекта;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-модели функционирования;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-математические модели;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-последовательный анализ в задачах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-некоторые численные методы анализа математических моделей;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-решение краевых задач для обыкновенных дифференциальных уравнений;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-численное решение уравнений в частных производных;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-основные идеи метода конечных элементов.</w:t>
            </w:r>
          </w:p>
        </w:tc>
        <w:tc>
          <w:tcPr>
            <w:tcW w:w="3613" w:type="dxa"/>
          </w:tcPr>
          <w:p w14:paraId="00CF07E0" w14:textId="59962524" w:rsidR="009711E7" w:rsidRDefault="009711E7" w:rsidP="009711E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ПК-2</w:t>
            </w:r>
          </w:p>
          <w:p w14:paraId="216DD0FA" w14:textId="77777777" w:rsidR="009711E7" w:rsidRDefault="009711E7" w:rsidP="009711E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0CF6CDEF" w14:textId="77777777" w:rsidR="009711E7" w:rsidRDefault="009711E7" w:rsidP="009711E7">
            <w:pPr>
              <w:rPr>
                <w:rFonts w:ascii="Times New Roman" w:hAnsi="Times New Roman" w:cs="Times New Roman"/>
                <w:lang w:val="ru-RU"/>
              </w:rPr>
            </w:pPr>
          </w:p>
          <w:p w14:paraId="03948A0D" w14:textId="701BB037" w:rsidR="009711E7" w:rsidRDefault="009711E7" w:rsidP="009711E7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45548806" w14:textId="71441B86" w:rsidR="009711E7" w:rsidRPr="002A7CC1" w:rsidRDefault="009711E7" w:rsidP="009711E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A7CC1" w:rsidRPr="00327478" w14:paraId="558DB504" w14:textId="77777777" w:rsidTr="00FB72AF">
        <w:tc>
          <w:tcPr>
            <w:tcW w:w="1675" w:type="dxa"/>
          </w:tcPr>
          <w:p w14:paraId="124F11BF" w14:textId="1F177888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Б1.В.ДВ.03.01</w:t>
            </w:r>
          </w:p>
        </w:tc>
        <w:tc>
          <w:tcPr>
            <w:tcW w:w="2460" w:type="dxa"/>
          </w:tcPr>
          <w:p w14:paraId="7E6880AF" w14:textId="6277C42F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наноэлектроники</w:t>
            </w:r>
            <w:proofErr w:type="spellEnd"/>
          </w:p>
        </w:tc>
        <w:tc>
          <w:tcPr>
            <w:tcW w:w="6472" w:type="dxa"/>
          </w:tcPr>
          <w:p w14:paraId="0A1DB18A" w14:textId="5050FCB9" w:rsidR="002A7CC1" w:rsidRPr="002A7CC1" w:rsidRDefault="00AD5CBE" w:rsidP="002A7CC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физики твёрдого тела для систем с пониженной размерностью и развитие основ понимания физических процессов, протекающих в этих системах при внешних воздействиях, а также представления об использовании этих явлений при создании приборов наноэлектроники.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Физические свойства объектов нанометрового масштаба, классификация основных подходов формирования наноструктур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Наноструктуры и наноматериалы. Принцип квантования и квантовое ограничение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Технология создания твёрдотельных наноструктур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Применение кваново-размерных структур в приборах наноэлектроники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Сканирующая туннельная микроскопия (СТМ), как метод контроля и модификации поверхности кристаллов на атомном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уровне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Структура атомарно-чистых поверхностей кремния. Поверхностные фазы адсорбатов на кремнии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Формирование наноструктур с помощью СТМ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Формирование наноструктур с использованием процессов самоорганизации на атомарном уровне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Фуллерены: формирование, структура, свойства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Углеродные нанотрубки</w:t>
            </w:r>
          </w:p>
        </w:tc>
        <w:tc>
          <w:tcPr>
            <w:tcW w:w="3613" w:type="dxa"/>
          </w:tcPr>
          <w:p w14:paraId="56E93DB1" w14:textId="60A3BA11" w:rsidR="00B379C4" w:rsidRDefault="00327478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</w:t>
            </w:r>
            <w:r w:rsidR="00B379C4">
              <w:rPr>
                <w:rFonts w:ascii="Times New Roman" w:hAnsi="Times New Roman" w:cs="Times New Roman"/>
                <w:lang w:val="ru-RU"/>
              </w:rPr>
              <w:t>К-1:</w:t>
            </w:r>
          </w:p>
          <w:p w14:paraId="50E7CC4D" w14:textId="0E868609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4D80415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563D5E69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3030A744" w14:textId="4FBA214F" w:rsidR="002A7CC1" w:rsidRPr="002A7CC1" w:rsidRDefault="00327478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2A7CC1" w:rsidRPr="002A7CC1">
              <w:rPr>
                <w:rFonts w:ascii="Times New Roman" w:hAnsi="Times New Roman" w:cs="Times New Roman"/>
                <w:lang w:val="ru-RU"/>
              </w:rPr>
              <w:t xml:space="preserve">К-1.1;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2A7CC1" w:rsidRPr="002A7CC1">
              <w:rPr>
                <w:rFonts w:ascii="Times New Roman" w:hAnsi="Times New Roman" w:cs="Times New Roman"/>
                <w:lang w:val="ru-RU"/>
              </w:rPr>
              <w:t xml:space="preserve">К-1.2;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2A7CC1" w:rsidRPr="002A7CC1">
              <w:rPr>
                <w:rFonts w:ascii="Times New Roman" w:hAnsi="Times New Roman" w:cs="Times New Roman"/>
                <w:lang w:val="ru-RU"/>
              </w:rPr>
              <w:t xml:space="preserve">К-1.3; </w:t>
            </w:r>
          </w:p>
        </w:tc>
      </w:tr>
      <w:tr w:rsidR="00F50D54" w:rsidRPr="00327478" w14:paraId="0550EA39" w14:textId="77777777" w:rsidTr="00FB72AF">
        <w:tc>
          <w:tcPr>
            <w:tcW w:w="1675" w:type="dxa"/>
          </w:tcPr>
          <w:p w14:paraId="578D4658" w14:textId="27AE238E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Б1.В.ДВ.03.02</w:t>
            </w:r>
          </w:p>
        </w:tc>
        <w:tc>
          <w:tcPr>
            <w:tcW w:w="2460" w:type="dxa"/>
          </w:tcPr>
          <w:p w14:paraId="61D071BD" w14:textId="5E96C850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оптоэлектроники</w:t>
            </w:r>
            <w:proofErr w:type="spellEnd"/>
          </w:p>
        </w:tc>
        <w:tc>
          <w:tcPr>
            <w:tcW w:w="6472" w:type="dxa"/>
          </w:tcPr>
          <w:p w14:paraId="14A83C59" w14:textId="6EFC18DB" w:rsidR="00F50D54" w:rsidRPr="002A7CC1" w:rsidRDefault="00F50D54" w:rsidP="00F50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изучение физических основ, устройства, принципов действия, характеристик и параметров приборов и устройств, используемых в оптоэлектронных системах. 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-физические основы и особенности квантовых приборов;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-оптические резонаторы;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-типы и режимы работы лазеров;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-материалы полупроводниковой микро- и оптоэлектроники;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-гетеропереходы;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-полупроводниковые источники излучения;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-методы модуляции и управления оптическим излучением;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-фотодиоды и фотоприемные устройства;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-оптическое управление СВЧ устройствами;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-элементы интегральной оптики</w:t>
            </w:r>
          </w:p>
        </w:tc>
        <w:tc>
          <w:tcPr>
            <w:tcW w:w="3613" w:type="dxa"/>
          </w:tcPr>
          <w:p w14:paraId="3D418DD6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УК-1:</w:t>
            </w:r>
          </w:p>
          <w:p w14:paraId="16EB28C8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5688328F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420870BD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151FF043" w14:textId="58D9E5DD" w:rsidR="00F50D54" w:rsidRPr="002A7CC1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К-1.1;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К-1.2;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К-1.3; </w:t>
            </w:r>
          </w:p>
        </w:tc>
      </w:tr>
      <w:tr w:rsidR="002A7CC1" w:rsidRPr="00327478" w14:paraId="1C786BD9" w14:textId="77777777" w:rsidTr="00FB72AF">
        <w:tc>
          <w:tcPr>
            <w:tcW w:w="1675" w:type="dxa"/>
          </w:tcPr>
          <w:p w14:paraId="619B8DDF" w14:textId="14E98238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Б1.В.ДВ.04.01</w:t>
            </w:r>
          </w:p>
        </w:tc>
        <w:tc>
          <w:tcPr>
            <w:tcW w:w="2460" w:type="dxa"/>
          </w:tcPr>
          <w:p w14:paraId="279E8DBD" w14:textId="5D3556FD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Моделирование и оптимизация межсоединений интегральных схем</w:t>
            </w:r>
          </w:p>
        </w:tc>
        <w:tc>
          <w:tcPr>
            <w:tcW w:w="6472" w:type="dxa"/>
          </w:tcPr>
          <w:p w14:paraId="79634733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принципов проектирования, моделирования и оптимизации межсоединений интегральных схем.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 моделирование задержек в межсоединениях ИС;</w:t>
            </w:r>
          </w:p>
          <w:p w14:paraId="08B04A74" w14:textId="70AF5E0B" w:rsidR="002A7CC1" w:rsidRPr="002A7CC1" w:rsidRDefault="00AD5CBE" w:rsidP="00AD5CB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структура межсоединений;</w:t>
            </w:r>
            <w:r w:rsidRPr="00AD5CBE">
              <w:rPr>
                <w:rFonts w:ascii="Times New Roman" w:eastAsia="Times New Roman" w:hAnsi="Times New Roman" w:cs="Times New Roman"/>
                <w:color w:val="FF0000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система межсоединений ИС;</w:t>
            </w:r>
            <w:r w:rsidRPr="00AD5CBE">
              <w:rPr>
                <w:rFonts w:ascii="Times New Roman" w:eastAsia="Times New Roman" w:hAnsi="Times New Roman" w:cs="Times New Roman"/>
                <w:color w:val="333399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оценка длины межсоединений; - мощность межсоединений;</w:t>
            </w:r>
            <w:r w:rsidRPr="00AD5CBE">
              <w:rPr>
                <w:rFonts w:ascii="Times New Roman" w:eastAsia="Times New Roman" w:hAnsi="Times New Roman" w:cs="Times New Roman"/>
                <w:color w:val="333399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буферизация межсоединений для улучшения быстродействия схем;</w:t>
            </w:r>
            <w:r w:rsidRPr="00AD5CBE">
              <w:rPr>
                <w:rFonts w:ascii="Times New Roman" w:eastAsia="Times New Roman" w:hAnsi="Times New Roman" w:cs="Times New Roman"/>
                <w:color w:val="333399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распределение синхросигнала.</w:t>
            </w:r>
          </w:p>
        </w:tc>
        <w:tc>
          <w:tcPr>
            <w:tcW w:w="3613" w:type="dxa"/>
          </w:tcPr>
          <w:p w14:paraId="39C0EA3B" w14:textId="0C571B3E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ПК-2:</w:t>
            </w:r>
          </w:p>
          <w:p w14:paraId="68124355" w14:textId="7A5B5048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01CF4044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064149DF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6E24FFDB" w14:textId="04BCC5BC" w:rsidR="002A7CC1" w:rsidRPr="002A7CC1" w:rsidRDefault="002A7CC1" w:rsidP="002A7CC1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F50D54" w:rsidRPr="00327478" w14:paraId="2F290FC0" w14:textId="77777777" w:rsidTr="00FB72AF">
        <w:tc>
          <w:tcPr>
            <w:tcW w:w="1675" w:type="dxa"/>
          </w:tcPr>
          <w:p w14:paraId="66A027AA" w14:textId="62570E09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Б1.В.ДВ.04.02</w:t>
            </w:r>
          </w:p>
        </w:tc>
        <w:tc>
          <w:tcPr>
            <w:tcW w:w="2460" w:type="dxa"/>
          </w:tcPr>
          <w:p w14:paraId="291E8CEA" w14:textId="40C25F36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СБИС</w:t>
            </w:r>
          </w:p>
        </w:tc>
        <w:tc>
          <w:tcPr>
            <w:tcW w:w="6472" w:type="dxa"/>
          </w:tcPr>
          <w:p w14:paraId="1410A38F" w14:textId="49B1D754" w:rsidR="00F50D54" w:rsidRPr="002A7CC1" w:rsidRDefault="00F50D54" w:rsidP="00F50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и приобретении практических навыков, необходимых для проектирования СБИС, отвечающих современным требованиям.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 xml:space="preserve">-основные тенденции развития;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-понятие уровней проектирования;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-средства автоматизированного проектирования СБИС;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-понятие потоков проектирования;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-основные ограничения повышения степени интеграции и быстродействия СБИС;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-совершенствование технологии СБИС;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-стили проектирования СБИС, заказное и полузаказное проектирование;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-элементная база СБИС на основе КМОП структур;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-процесс проектирования с использованием программных продуктов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Synopsys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-структурное и функциональное описание объектов моделирования на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HDL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-поведенческие и синтезируемые модели;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-введение в методику тестирования;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-обзор методик проектирования схем с низким энергопотреблением</w:t>
            </w:r>
          </w:p>
        </w:tc>
        <w:tc>
          <w:tcPr>
            <w:tcW w:w="3613" w:type="dxa"/>
          </w:tcPr>
          <w:p w14:paraId="7CDB1DC7" w14:textId="58FA773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ПК-2:</w:t>
            </w:r>
          </w:p>
          <w:p w14:paraId="7D1261A3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5389E47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281CF192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5D5F616A" w14:textId="1BBC627B" w:rsidR="00F50D54" w:rsidRPr="002A7CC1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lastRenderedPageBreak/>
              <w:t>ПК-2.1; ПК-2.2; ПК-2.3</w:t>
            </w:r>
          </w:p>
        </w:tc>
      </w:tr>
      <w:tr w:rsidR="002A7CC1" w:rsidRPr="00E00CB4" w14:paraId="3F006C42" w14:textId="77777777" w:rsidTr="00FB72AF">
        <w:tc>
          <w:tcPr>
            <w:tcW w:w="1675" w:type="dxa"/>
          </w:tcPr>
          <w:p w14:paraId="4441D635" w14:textId="58E03C6B" w:rsidR="002A7CC1" w:rsidRPr="002A7CC1" w:rsidRDefault="002A7CC1" w:rsidP="002A7CC1">
            <w:pPr>
              <w:rPr>
                <w:rFonts w:ascii="Times New Roman" w:hAnsi="Times New Roman" w:cs="Times New Roman"/>
              </w:rPr>
            </w:pPr>
            <w:r w:rsidRPr="002A7CC1">
              <w:rPr>
                <w:rFonts w:ascii="Times New Roman" w:hAnsi="Times New Roman" w:cs="Times New Roman"/>
              </w:rPr>
              <w:lastRenderedPageBreak/>
              <w:t>ФТД.В.01</w:t>
            </w:r>
          </w:p>
        </w:tc>
        <w:tc>
          <w:tcPr>
            <w:tcW w:w="2460" w:type="dxa"/>
          </w:tcPr>
          <w:p w14:paraId="2CC37889" w14:textId="2D7ABDFF" w:rsidR="002A7CC1" w:rsidRPr="002A7CC1" w:rsidRDefault="002A7CC1" w:rsidP="002A7CC1">
            <w:pPr>
              <w:rPr>
                <w:rFonts w:ascii="Times New Roman" w:hAnsi="Times New Roman" w:cs="Times New Roman"/>
              </w:rPr>
            </w:pPr>
            <w:proofErr w:type="spellStart"/>
            <w:r w:rsidRPr="002A7CC1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микропроцессорных</w:t>
            </w:r>
            <w:proofErr w:type="spellEnd"/>
            <w:r w:rsidRPr="002A7C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7CC1">
              <w:rPr>
                <w:rFonts w:ascii="Times New Roman" w:hAnsi="Times New Roman" w:cs="Times New Roman"/>
              </w:rPr>
              <w:t>систем</w:t>
            </w:r>
            <w:proofErr w:type="spellEnd"/>
          </w:p>
        </w:tc>
        <w:tc>
          <w:tcPr>
            <w:tcW w:w="6472" w:type="dxa"/>
          </w:tcPr>
          <w:p w14:paraId="27F17F0B" w14:textId="77777777" w:rsidR="00AD5CBE" w:rsidRPr="00AD5CB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построения и принципов работы микропроцессорных систем, получение необходимых знаний в области структуры, архитектуры и программного обеспечения микропроцессорных систем.</w:t>
            </w:r>
          </w:p>
          <w:p w14:paraId="76A39D96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Основные дидактические единицы (разделы):</w:t>
            </w:r>
          </w:p>
          <w:p w14:paraId="7DE18677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-принципы организации микропроцессорных системы;</w:t>
            </w:r>
          </w:p>
          <w:p w14:paraId="4FF0708D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-семейства микроконтроллеров,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RISC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CISC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структуры;</w:t>
            </w:r>
          </w:p>
          <w:p w14:paraId="561AABA9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hy-AM" w:eastAsia="ru-RU"/>
              </w:rPr>
              <w:t xml:space="preserve">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параметры и архитектура микроконтроллеров совместимы с микроконтроллером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Intel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  <w:p w14:paraId="58385573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MCS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51;</w:t>
            </w:r>
          </w:p>
          <w:p w14:paraId="0432FB91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-программное обеспечение обработки данных в микропроцессорных системах;</w:t>
            </w:r>
          </w:p>
          <w:p w14:paraId="32E99489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-таймеры и счетчики;</w:t>
            </w:r>
          </w:p>
          <w:p w14:paraId="45F421B6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-организация взаимодействия между микроконтроллером и объектами управления;</w:t>
            </w:r>
          </w:p>
          <w:p w14:paraId="41BE2A12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-обслуживаемые микропроцессорные системы;</w:t>
            </w:r>
          </w:p>
          <w:p w14:paraId="3760BE0B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-аналого-цифровое преобразование в микроконтроллерах;</w:t>
            </w:r>
          </w:p>
          <w:p w14:paraId="15678D1B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-цифрово-аналоговое преобразование в микроконтроллерах;</w:t>
            </w:r>
          </w:p>
          <w:p w14:paraId="61F3EBF8" w14:textId="409D07DF" w:rsidR="002A7CC1" w:rsidRPr="002A7CC1" w:rsidRDefault="00AD5CBE" w:rsidP="00AD5CB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проектирование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микропроцессорных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систем</w:t>
            </w:r>
            <w:proofErr w:type="spellEnd"/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613" w:type="dxa"/>
          </w:tcPr>
          <w:p w14:paraId="21C31421" w14:textId="4608B7ED" w:rsidR="00B379C4" w:rsidRDefault="000B19D5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УК-6</w:t>
            </w:r>
          </w:p>
          <w:p w14:paraId="7DBDDDBA" w14:textId="49CC52E2" w:rsidR="000B19D5" w:rsidRDefault="000B19D5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032AE973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67D8B6C7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5EE3C47B" w14:textId="77777777" w:rsidR="002A7CC1" w:rsidRDefault="002A7CC1" w:rsidP="002A7CC1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65B07EE1" w14:textId="099D9DF0" w:rsidR="00A733F1" w:rsidRPr="002A7CC1" w:rsidRDefault="00A733F1" w:rsidP="006274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0B19D5">
      <w:pgSz w:w="15840" w:h="12240" w:orient="landscape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AF895" w14:textId="77777777" w:rsidR="00445108" w:rsidRDefault="00445108" w:rsidP="00DC7CE0">
      <w:pPr>
        <w:spacing w:after="0" w:line="240" w:lineRule="auto"/>
      </w:pPr>
      <w:r>
        <w:separator/>
      </w:r>
    </w:p>
  </w:endnote>
  <w:endnote w:type="continuationSeparator" w:id="0">
    <w:p w14:paraId="7670F4DB" w14:textId="77777777" w:rsidR="00445108" w:rsidRDefault="00445108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2979" w14:textId="77777777" w:rsidR="00445108" w:rsidRDefault="00445108" w:rsidP="00DC7CE0">
      <w:pPr>
        <w:spacing w:after="0" w:line="240" w:lineRule="auto"/>
      </w:pPr>
      <w:r>
        <w:separator/>
      </w:r>
    </w:p>
  </w:footnote>
  <w:footnote w:type="continuationSeparator" w:id="0">
    <w:p w14:paraId="49AF1DF6" w14:textId="77777777" w:rsidR="00445108" w:rsidRDefault="00445108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21E61"/>
    <w:rsid w:val="00052E88"/>
    <w:rsid w:val="000550C8"/>
    <w:rsid w:val="0006196E"/>
    <w:rsid w:val="0007731A"/>
    <w:rsid w:val="00090E69"/>
    <w:rsid w:val="00096462"/>
    <w:rsid w:val="000A2A61"/>
    <w:rsid w:val="000A4B00"/>
    <w:rsid w:val="000B19D5"/>
    <w:rsid w:val="000C2DD0"/>
    <w:rsid w:val="000D0681"/>
    <w:rsid w:val="000D2E2A"/>
    <w:rsid w:val="000D3BAB"/>
    <w:rsid w:val="000E7B8D"/>
    <w:rsid w:val="00121C6B"/>
    <w:rsid w:val="001456A5"/>
    <w:rsid w:val="00173827"/>
    <w:rsid w:val="00174868"/>
    <w:rsid w:val="00174E3C"/>
    <w:rsid w:val="00183429"/>
    <w:rsid w:val="00183A6C"/>
    <w:rsid w:val="00191015"/>
    <w:rsid w:val="00193034"/>
    <w:rsid w:val="001B3CA1"/>
    <w:rsid w:val="001D37AE"/>
    <w:rsid w:val="001E0A1B"/>
    <w:rsid w:val="001F2510"/>
    <w:rsid w:val="00203C85"/>
    <w:rsid w:val="00215109"/>
    <w:rsid w:val="0022042F"/>
    <w:rsid w:val="00230924"/>
    <w:rsid w:val="00234E17"/>
    <w:rsid w:val="00250AE1"/>
    <w:rsid w:val="00253A2C"/>
    <w:rsid w:val="0025443D"/>
    <w:rsid w:val="002648FD"/>
    <w:rsid w:val="002862A6"/>
    <w:rsid w:val="00293CF4"/>
    <w:rsid w:val="002A06EE"/>
    <w:rsid w:val="002A7CC1"/>
    <w:rsid w:val="002B7026"/>
    <w:rsid w:val="002F50C5"/>
    <w:rsid w:val="00306F64"/>
    <w:rsid w:val="00320856"/>
    <w:rsid w:val="00327478"/>
    <w:rsid w:val="0033796C"/>
    <w:rsid w:val="00340110"/>
    <w:rsid w:val="00340B67"/>
    <w:rsid w:val="003479D9"/>
    <w:rsid w:val="003622D7"/>
    <w:rsid w:val="00393A61"/>
    <w:rsid w:val="003B052C"/>
    <w:rsid w:val="003B1A90"/>
    <w:rsid w:val="003B3D0D"/>
    <w:rsid w:val="003C0E57"/>
    <w:rsid w:val="003D3282"/>
    <w:rsid w:val="003F2DE3"/>
    <w:rsid w:val="0040403D"/>
    <w:rsid w:val="00431D5C"/>
    <w:rsid w:val="004333D0"/>
    <w:rsid w:val="0043405D"/>
    <w:rsid w:val="00437063"/>
    <w:rsid w:val="0043777C"/>
    <w:rsid w:val="00445108"/>
    <w:rsid w:val="0047211D"/>
    <w:rsid w:val="00474250"/>
    <w:rsid w:val="004802E8"/>
    <w:rsid w:val="004850A0"/>
    <w:rsid w:val="004B1C3A"/>
    <w:rsid w:val="004B52F7"/>
    <w:rsid w:val="004D6A17"/>
    <w:rsid w:val="004F175E"/>
    <w:rsid w:val="004F286C"/>
    <w:rsid w:val="004F42F0"/>
    <w:rsid w:val="005119F2"/>
    <w:rsid w:val="005314BA"/>
    <w:rsid w:val="005416E6"/>
    <w:rsid w:val="005604A7"/>
    <w:rsid w:val="00561D1B"/>
    <w:rsid w:val="00562418"/>
    <w:rsid w:val="00587FF1"/>
    <w:rsid w:val="00597EDB"/>
    <w:rsid w:val="005A0CAA"/>
    <w:rsid w:val="005B4E4C"/>
    <w:rsid w:val="005C4DCF"/>
    <w:rsid w:val="005C6CBE"/>
    <w:rsid w:val="005D591C"/>
    <w:rsid w:val="005E4C66"/>
    <w:rsid w:val="005F1275"/>
    <w:rsid w:val="005F78A9"/>
    <w:rsid w:val="00600669"/>
    <w:rsid w:val="00605A04"/>
    <w:rsid w:val="006208C2"/>
    <w:rsid w:val="00621316"/>
    <w:rsid w:val="0062748E"/>
    <w:rsid w:val="00632A29"/>
    <w:rsid w:val="00642EBE"/>
    <w:rsid w:val="00644FF8"/>
    <w:rsid w:val="006613A6"/>
    <w:rsid w:val="0066219D"/>
    <w:rsid w:val="00667812"/>
    <w:rsid w:val="006879E4"/>
    <w:rsid w:val="006908B5"/>
    <w:rsid w:val="006A0B23"/>
    <w:rsid w:val="006B12B2"/>
    <w:rsid w:val="006B3293"/>
    <w:rsid w:val="006C1066"/>
    <w:rsid w:val="006E4457"/>
    <w:rsid w:val="006F7286"/>
    <w:rsid w:val="00714EDC"/>
    <w:rsid w:val="0072379C"/>
    <w:rsid w:val="00735707"/>
    <w:rsid w:val="0073682F"/>
    <w:rsid w:val="0074706C"/>
    <w:rsid w:val="00747DAE"/>
    <w:rsid w:val="00757B9D"/>
    <w:rsid w:val="00773C68"/>
    <w:rsid w:val="00774D8B"/>
    <w:rsid w:val="00795E07"/>
    <w:rsid w:val="00797289"/>
    <w:rsid w:val="007B025B"/>
    <w:rsid w:val="007B089F"/>
    <w:rsid w:val="007E24CE"/>
    <w:rsid w:val="007F6949"/>
    <w:rsid w:val="00814548"/>
    <w:rsid w:val="00827531"/>
    <w:rsid w:val="00846EA8"/>
    <w:rsid w:val="00856445"/>
    <w:rsid w:val="008641EF"/>
    <w:rsid w:val="00866C30"/>
    <w:rsid w:val="008674CE"/>
    <w:rsid w:val="00882836"/>
    <w:rsid w:val="00895FD3"/>
    <w:rsid w:val="00897FDD"/>
    <w:rsid w:val="008C3CD1"/>
    <w:rsid w:val="008C52C7"/>
    <w:rsid w:val="008E01D1"/>
    <w:rsid w:val="00901A05"/>
    <w:rsid w:val="00934C06"/>
    <w:rsid w:val="00941FC9"/>
    <w:rsid w:val="00945488"/>
    <w:rsid w:val="00950390"/>
    <w:rsid w:val="00954B9A"/>
    <w:rsid w:val="009577F2"/>
    <w:rsid w:val="009711E7"/>
    <w:rsid w:val="00980C15"/>
    <w:rsid w:val="00982A0F"/>
    <w:rsid w:val="00992CC1"/>
    <w:rsid w:val="009962D1"/>
    <w:rsid w:val="009A27CF"/>
    <w:rsid w:val="009A288B"/>
    <w:rsid w:val="009A3840"/>
    <w:rsid w:val="009B0320"/>
    <w:rsid w:val="009B2287"/>
    <w:rsid w:val="009E02D7"/>
    <w:rsid w:val="009E6C57"/>
    <w:rsid w:val="009F243C"/>
    <w:rsid w:val="00A04191"/>
    <w:rsid w:val="00A2349A"/>
    <w:rsid w:val="00A27A1D"/>
    <w:rsid w:val="00A31AF7"/>
    <w:rsid w:val="00A4236A"/>
    <w:rsid w:val="00A43AE8"/>
    <w:rsid w:val="00A51520"/>
    <w:rsid w:val="00A624E5"/>
    <w:rsid w:val="00A67971"/>
    <w:rsid w:val="00A723F4"/>
    <w:rsid w:val="00A733F1"/>
    <w:rsid w:val="00A86E3C"/>
    <w:rsid w:val="00A94DE5"/>
    <w:rsid w:val="00A9728F"/>
    <w:rsid w:val="00A9771E"/>
    <w:rsid w:val="00AC6B5D"/>
    <w:rsid w:val="00AD23C6"/>
    <w:rsid w:val="00AD5CBE"/>
    <w:rsid w:val="00AE493E"/>
    <w:rsid w:val="00AE4D2A"/>
    <w:rsid w:val="00B20717"/>
    <w:rsid w:val="00B2617F"/>
    <w:rsid w:val="00B3102A"/>
    <w:rsid w:val="00B324C9"/>
    <w:rsid w:val="00B379C4"/>
    <w:rsid w:val="00B51C10"/>
    <w:rsid w:val="00B63187"/>
    <w:rsid w:val="00B64A20"/>
    <w:rsid w:val="00B82A14"/>
    <w:rsid w:val="00B850FB"/>
    <w:rsid w:val="00B91EB7"/>
    <w:rsid w:val="00BA13AA"/>
    <w:rsid w:val="00BC057B"/>
    <w:rsid w:val="00BF5F5F"/>
    <w:rsid w:val="00C01211"/>
    <w:rsid w:val="00C1116D"/>
    <w:rsid w:val="00C35794"/>
    <w:rsid w:val="00C45908"/>
    <w:rsid w:val="00C46E10"/>
    <w:rsid w:val="00C504BA"/>
    <w:rsid w:val="00C55C3E"/>
    <w:rsid w:val="00C74411"/>
    <w:rsid w:val="00C820AD"/>
    <w:rsid w:val="00C978CB"/>
    <w:rsid w:val="00CA1CFF"/>
    <w:rsid w:val="00CA201A"/>
    <w:rsid w:val="00CC0949"/>
    <w:rsid w:val="00CC34D1"/>
    <w:rsid w:val="00CD7ED2"/>
    <w:rsid w:val="00CE007F"/>
    <w:rsid w:val="00CE46B9"/>
    <w:rsid w:val="00CE5876"/>
    <w:rsid w:val="00D047A2"/>
    <w:rsid w:val="00D04C41"/>
    <w:rsid w:val="00D10172"/>
    <w:rsid w:val="00D35B92"/>
    <w:rsid w:val="00D56023"/>
    <w:rsid w:val="00D60793"/>
    <w:rsid w:val="00D95C32"/>
    <w:rsid w:val="00D9656B"/>
    <w:rsid w:val="00DB6983"/>
    <w:rsid w:val="00DC17C1"/>
    <w:rsid w:val="00DC54AD"/>
    <w:rsid w:val="00DC6D92"/>
    <w:rsid w:val="00DC7CE0"/>
    <w:rsid w:val="00DD15BF"/>
    <w:rsid w:val="00DE632B"/>
    <w:rsid w:val="00E00CB4"/>
    <w:rsid w:val="00E03CD4"/>
    <w:rsid w:val="00E14823"/>
    <w:rsid w:val="00E2349D"/>
    <w:rsid w:val="00E31C29"/>
    <w:rsid w:val="00E41606"/>
    <w:rsid w:val="00E46146"/>
    <w:rsid w:val="00E47694"/>
    <w:rsid w:val="00E56D7A"/>
    <w:rsid w:val="00E624A3"/>
    <w:rsid w:val="00E65810"/>
    <w:rsid w:val="00E970CB"/>
    <w:rsid w:val="00EA2240"/>
    <w:rsid w:val="00EB15FB"/>
    <w:rsid w:val="00ED68A9"/>
    <w:rsid w:val="00F11DE1"/>
    <w:rsid w:val="00F23922"/>
    <w:rsid w:val="00F50D54"/>
    <w:rsid w:val="00F6103A"/>
    <w:rsid w:val="00F61BC4"/>
    <w:rsid w:val="00F77F62"/>
    <w:rsid w:val="00F92EDC"/>
    <w:rsid w:val="00FB2417"/>
    <w:rsid w:val="00FB72AF"/>
    <w:rsid w:val="00FC4032"/>
    <w:rsid w:val="00FE5561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7CE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C7CE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9229F-F1F4-49C3-AEAE-DD39E196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2771</Words>
  <Characters>15798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Nvard Grigoryan</cp:lastModifiedBy>
  <cp:revision>238</cp:revision>
  <dcterms:created xsi:type="dcterms:W3CDTF">2023-12-03T15:28:00Z</dcterms:created>
  <dcterms:modified xsi:type="dcterms:W3CDTF">2026-07-07T10:39:00Z</dcterms:modified>
</cp:coreProperties>
</file>